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A85D9" w14:textId="77777777" w:rsidR="007E0C72" w:rsidRPr="002A38CF" w:rsidRDefault="007E0C72" w:rsidP="007E0C72">
      <w:pPr>
        <w:jc w:val="center"/>
        <w:rPr>
          <w:rFonts w:ascii="Arial" w:hAnsi="Arial" w:cs="Arial"/>
          <w:b/>
          <w:sz w:val="28"/>
          <w:szCs w:val="28"/>
        </w:rPr>
      </w:pPr>
      <w:r w:rsidRPr="002A38CF">
        <w:rPr>
          <w:rFonts w:ascii="Arial" w:hAnsi="Arial" w:cs="Arial"/>
          <w:b/>
          <w:sz w:val="28"/>
          <w:szCs w:val="28"/>
        </w:rPr>
        <w:t>Mandatory Returns Checklist</w:t>
      </w:r>
    </w:p>
    <w:p w14:paraId="0DAD9C0B" w14:textId="77777777" w:rsidR="007E0C72" w:rsidRPr="002A38CF" w:rsidRDefault="007E0C72" w:rsidP="007E0C72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31"/>
        <w:tblW w:w="0" w:type="auto"/>
        <w:tblLook w:val="04A0" w:firstRow="1" w:lastRow="0" w:firstColumn="1" w:lastColumn="0" w:noHBand="0" w:noVBand="1"/>
      </w:tblPr>
      <w:tblGrid>
        <w:gridCol w:w="7834"/>
        <w:gridCol w:w="1182"/>
      </w:tblGrid>
      <w:tr w:rsidR="007E0C72" w:rsidRPr="00882677" w14:paraId="4679F4D6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A9E"/>
            <w:vAlign w:val="center"/>
            <w:hideMark/>
          </w:tcPr>
          <w:p w14:paraId="58480D0A" w14:textId="77777777" w:rsidR="007E0C72" w:rsidRPr="00882677" w:rsidRDefault="007E0C72" w:rsidP="005908D0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882677">
              <w:rPr>
                <w:rFonts w:cs="Arial"/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A9E"/>
            <w:vAlign w:val="center"/>
            <w:hideMark/>
          </w:tcPr>
          <w:p w14:paraId="5F291791" w14:textId="77777777" w:rsidR="007E0C72" w:rsidRPr="00882677" w:rsidRDefault="007E0C72" w:rsidP="005908D0">
            <w:pPr>
              <w:jc w:val="center"/>
              <w:rPr>
                <w:rFonts w:cs="Arial"/>
                <w:b/>
                <w:color w:val="FFFFFF" w:themeColor="background1"/>
                <w:sz w:val="24"/>
                <w:szCs w:val="24"/>
              </w:rPr>
            </w:pPr>
            <w:r w:rsidRPr="00882677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7E0C72" w:rsidRPr="00882677" w14:paraId="0C3830B8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837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0E696DC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Annex A to DEFFORM 47 - </w:t>
            </w:r>
            <w:r w:rsidRPr="00882677">
              <w:rPr>
                <w:rFonts w:cs="Arial"/>
                <w:sz w:val="23"/>
                <w:szCs w:val="23"/>
              </w:rPr>
              <w:t>Tender Submission Document (Offer)</w:t>
            </w:r>
          </w:p>
          <w:p w14:paraId="7DA44792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0AA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2C12227E" w14:textId="77777777" w:rsidTr="005908D0">
        <w:trPr>
          <w:trHeight w:val="801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B6D8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Annex C to DEFFORM 47 - </w:t>
            </w:r>
            <w:r w:rsidRPr="00882677">
              <w:rPr>
                <w:rFonts w:cs="Arial"/>
                <w:sz w:val="23"/>
                <w:szCs w:val="23"/>
              </w:rPr>
              <w:t>Mandatory Returns Checklist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588E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764DCB43" w14:textId="77777777" w:rsidTr="005908D0">
        <w:trPr>
          <w:trHeight w:val="684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0C9F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 xml:space="preserve">Completed </w:t>
            </w:r>
            <w:r w:rsidRPr="00615C95">
              <w:rPr>
                <w:rFonts w:cs="Arial"/>
                <w:sz w:val="23"/>
                <w:szCs w:val="23"/>
              </w:rPr>
              <w:t>Annex D to DEFFORM 47 - DEFFORM 528 – Import Export Controls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093B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1834C6B3" w14:textId="77777777" w:rsidTr="005908D0">
        <w:trPr>
          <w:trHeight w:val="737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20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78AE5796" w14:textId="65A80D30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Completed Annex B t</w:t>
            </w:r>
            <w:r w:rsidR="005908D0">
              <w:rPr>
                <w:rFonts w:cs="Arial"/>
                <w:sz w:val="23"/>
                <w:szCs w:val="23"/>
              </w:rPr>
              <w:t>o Schedule 2 - Pricing Schedule</w:t>
            </w:r>
          </w:p>
          <w:p w14:paraId="5362FC4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AB2E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5972982" w14:textId="77777777" w:rsidTr="005908D0">
        <w:trPr>
          <w:trHeight w:val="737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8357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DEFFORM 68 –  Supply of Hazardous Materials </w:t>
            </w:r>
            <w:r>
              <w:rPr>
                <w:rFonts w:cs="Arial"/>
                <w:sz w:val="23"/>
                <w:szCs w:val="23"/>
              </w:rPr>
              <w:t xml:space="preserve">or Substances in Contractor </w:t>
            </w:r>
            <w:r w:rsidRPr="00882677">
              <w:rPr>
                <w:rFonts w:cs="Arial"/>
                <w:sz w:val="23"/>
                <w:szCs w:val="23"/>
              </w:rPr>
              <w:t>Deliverables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70EF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42D6B3A7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5244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3A00E613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DEFFORM 539A (</w:t>
            </w:r>
            <w:proofErr w:type="spellStart"/>
            <w:r w:rsidRPr="00882677">
              <w:rPr>
                <w:rFonts w:cs="Arial"/>
                <w:sz w:val="23"/>
                <w:szCs w:val="23"/>
              </w:rPr>
              <w:t>Edn</w:t>
            </w:r>
            <w:proofErr w:type="spellEnd"/>
            <w:r w:rsidRPr="00882677">
              <w:rPr>
                <w:rFonts w:cs="Arial"/>
                <w:sz w:val="23"/>
                <w:szCs w:val="23"/>
              </w:rPr>
              <w:t xml:space="preserve"> 08/13) – Commercially Sensitive Information Form</w:t>
            </w:r>
          </w:p>
          <w:p w14:paraId="4F874BF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B74D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5327188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DB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21CACD2B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DEFFORM 691 – Timber and Wood Derived Products</w:t>
            </w:r>
          </w:p>
          <w:p w14:paraId="7C2DA0DE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51F7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5342F4E3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5189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6756DA85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Section D of the DEFFORM 47 - </w:t>
            </w:r>
            <w:r>
              <w:rPr>
                <w:rFonts w:cs="Arial"/>
                <w:sz w:val="23"/>
                <w:szCs w:val="23"/>
              </w:rPr>
              <w:t>Technical and Social Value Questions</w:t>
            </w:r>
          </w:p>
          <w:p w14:paraId="0A0A13C9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5F9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03E50E64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83B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49FF598D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Deliverable Quality Plan fully compliant with AQAP 2105 </w:t>
            </w:r>
            <w:proofErr w:type="spellStart"/>
            <w:r w:rsidRPr="00882677">
              <w:rPr>
                <w:rFonts w:cs="Arial"/>
                <w:sz w:val="23"/>
                <w:szCs w:val="23"/>
              </w:rPr>
              <w:t>Edn</w:t>
            </w:r>
            <w:proofErr w:type="spellEnd"/>
            <w:r w:rsidRPr="00882677">
              <w:rPr>
                <w:rFonts w:cs="Arial"/>
                <w:sz w:val="23"/>
                <w:szCs w:val="23"/>
              </w:rPr>
              <w:t xml:space="preserve"> 2</w:t>
            </w:r>
          </w:p>
          <w:p w14:paraId="641B4E09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AFB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680C3AEF" w14:textId="77777777" w:rsidTr="005908D0"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D67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2EE064CC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Completed Supplier Assurance Questionnaire</w:t>
            </w:r>
          </w:p>
          <w:p w14:paraId="7187C557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00AA95A4" w14:textId="3EFB55F2" w:rsidR="007E0C72" w:rsidRPr="00424C7F" w:rsidRDefault="007E0C72" w:rsidP="007E0C72">
            <w:pPr>
              <w:rPr>
                <w:rFonts w:cs="Arial"/>
                <w:color w:val="FF0000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 xml:space="preserve">Risk Assessment Reference: </w:t>
            </w:r>
            <w:r w:rsidR="007E39FE">
              <w:rPr>
                <w:rFonts w:cs="Arial"/>
                <w:sz w:val="23"/>
                <w:szCs w:val="23"/>
              </w:rPr>
              <w:t>RAR-</w:t>
            </w:r>
            <w:r w:rsidR="005E5360">
              <w:t>892359306</w:t>
            </w:r>
          </w:p>
          <w:p w14:paraId="2B3B71F2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21B1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  <w:bookmarkStart w:id="0" w:name="_GoBack"/>
        <w:bookmarkEnd w:id="0"/>
      </w:tr>
      <w:tr w:rsidR="007E0C72" w:rsidRPr="00882677" w14:paraId="19729433" w14:textId="77777777" w:rsidTr="005908D0">
        <w:trPr>
          <w:trHeight w:val="899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CACA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35996F04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Evidence of Cyber Essentials Accreditation Certificate or Confirmation of Assessment by an Accredited Body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CE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1C0A19A4" w14:textId="77777777" w:rsidTr="005908D0">
        <w:trPr>
          <w:trHeight w:val="603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871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  <w:p w14:paraId="76984E90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  <w:r w:rsidRPr="00882677">
              <w:rPr>
                <w:rFonts w:cs="Arial"/>
                <w:sz w:val="23"/>
                <w:szCs w:val="23"/>
              </w:rPr>
              <w:t>Sample Certificate of Conformity</w:t>
            </w:r>
          </w:p>
          <w:p w14:paraId="4C0AF082" w14:textId="77777777" w:rsidR="007E0C72" w:rsidRPr="00882677" w:rsidRDefault="007E0C72" w:rsidP="007E0C72">
            <w:pPr>
              <w:rPr>
                <w:rFonts w:cs="Arial"/>
                <w:sz w:val="23"/>
                <w:szCs w:val="23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915A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  <w:tr w:rsidR="007E0C72" w:rsidRPr="00882677" w14:paraId="57FDC117" w14:textId="77777777" w:rsidTr="005908D0">
        <w:trPr>
          <w:trHeight w:val="603"/>
        </w:trPr>
        <w:tc>
          <w:tcPr>
            <w:tcW w:w="7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6A4A" w14:textId="1CE3CAF2" w:rsidR="007E0C72" w:rsidRPr="00882677" w:rsidRDefault="007E39FE" w:rsidP="007E0C72">
            <w:pPr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>Completed Annex E</w:t>
            </w:r>
            <w:r w:rsidR="007E0C72" w:rsidRPr="00E50904">
              <w:rPr>
                <w:rFonts w:cs="Arial"/>
                <w:sz w:val="23"/>
                <w:szCs w:val="23"/>
              </w:rPr>
              <w:t xml:space="preserve"> to DEFFORM 47 Including the response from the DCPP Team as detailed at Condition 14 within Appendix 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7E30" w14:textId="77777777" w:rsidR="007E0C72" w:rsidRPr="00882677" w:rsidRDefault="007E0C72" w:rsidP="007E0C72">
            <w:pPr>
              <w:widowControl/>
              <w:numPr>
                <w:ilvl w:val="1"/>
                <w:numId w:val="1"/>
              </w:numPr>
              <w:ind w:left="601"/>
              <w:contextualSpacing/>
              <w:jc w:val="center"/>
              <w:rPr>
                <w:rFonts w:cs="Arial"/>
                <w:sz w:val="32"/>
                <w:szCs w:val="32"/>
              </w:rPr>
            </w:pPr>
          </w:p>
        </w:tc>
      </w:tr>
    </w:tbl>
    <w:p w14:paraId="3CE57E66" w14:textId="77777777" w:rsidR="007E0C72" w:rsidRPr="002A38CF" w:rsidRDefault="007E0C72" w:rsidP="007E0C72">
      <w:pPr>
        <w:rPr>
          <w:rFonts w:ascii="Arial" w:hAnsi="Arial" w:cs="Arial"/>
          <w:sz w:val="24"/>
          <w:szCs w:val="24"/>
        </w:rPr>
      </w:pPr>
    </w:p>
    <w:p w14:paraId="4B2EF03C" w14:textId="77777777" w:rsidR="002811FD" w:rsidRDefault="007E0C72">
      <w:r w:rsidRPr="002A38CF">
        <w:rPr>
          <w:rFonts w:ascii="Arial" w:hAnsi="Arial" w:cs="Arial"/>
          <w:b/>
          <w:color w:val="FF0000"/>
          <w:sz w:val="24"/>
          <w:szCs w:val="24"/>
        </w:rPr>
        <w:t>Return of all documentation is required even in the instance of a Nil Response.</w:t>
      </w:r>
    </w:p>
    <w:sectPr w:rsidR="002811FD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31996" w14:textId="77777777" w:rsidR="0012273D" w:rsidRDefault="0012273D" w:rsidP="007E0C72">
      <w:r>
        <w:separator/>
      </w:r>
    </w:p>
  </w:endnote>
  <w:endnote w:type="continuationSeparator" w:id="0">
    <w:p w14:paraId="161939AE" w14:textId="77777777" w:rsidR="0012273D" w:rsidRDefault="0012273D" w:rsidP="007E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063F1" w14:textId="77777777" w:rsidR="0012273D" w:rsidRDefault="0012273D" w:rsidP="007E0C72">
      <w:r>
        <w:separator/>
      </w:r>
    </w:p>
  </w:footnote>
  <w:footnote w:type="continuationSeparator" w:id="0">
    <w:p w14:paraId="720706F7" w14:textId="77777777" w:rsidR="0012273D" w:rsidRDefault="0012273D" w:rsidP="007E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A02F5" w14:textId="77777777" w:rsidR="0012273D" w:rsidRDefault="0012273D">
    <w:pPr>
      <w:pStyle w:val="Header"/>
    </w:pPr>
    <w:r>
      <w:t>ANNEX C TO DEFFORM 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72"/>
    <w:rsid w:val="0012273D"/>
    <w:rsid w:val="002811FD"/>
    <w:rsid w:val="005908D0"/>
    <w:rsid w:val="005E5360"/>
    <w:rsid w:val="007E0C72"/>
    <w:rsid w:val="007E39FE"/>
    <w:rsid w:val="007F63E3"/>
    <w:rsid w:val="008854AF"/>
    <w:rsid w:val="00C53B07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30FDEF"/>
  <w15:chartTrackingRefBased/>
  <w15:docId w15:val="{3410E182-BB75-4E83-81C4-A7BC53DA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E0C72"/>
    <w:pPr>
      <w:widowControl w:val="0"/>
      <w:spacing w:after="0" w:line="240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0C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C72"/>
  </w:style>
  <w:style w:type="paragraph" w:styleId="Footer">
    <w:name w:val="footer"/>
    <w:basedOn w:val="Normal"/>
    <w:link w:val="FooterChar"/>
    <w:uiPriority w:val="99"/>
    <w:unhideWhenUsed/>
    <w:rsid w:val="007E0C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C72"/>
  </w:style>
  <w:style w:type="character" w:styleId="CommentReference">
    <w:name w:val="annotation reference"/>
    <w:basedOn w:val="DefaultParagraphFont"/>
    <w:uiPriority w:val="99"/>
    <w:semiHidden/>
    <w:unhideWhenUsed/>
    <w:rsid w:val="007E0C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0C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0C72"/>
    <w:rPr>
      <w:rFonts w:asciiTheme="minorHAnsi" w:hAnsiTheme="minorHAnsi"/>
      <w:szCs w:val="20"/>
      <w:lang w:val="en-US"/>
    </w:rPr>
  </w:style>
  <w:style w:type="table" w:customStyle="1" w:styleId="TableGrid31">
    <w:name w:val="Table Grid31"/>
    <w:basedOn w:val="TableNormal"/>
    <w:next w:val="TableGrid"/>
    <w:uiPriority w:val="59"/>
    <w:rsid w:val="007E0C72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E0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0C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C7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59377929b04097d3f3c75fa8e346ef9c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7c0bec0483192e629fe8653ab8e1e41d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6. PQQ"/>
          <xsd:enumeration value="06.a. Issued PQQ"/>
          <xsd:enumeration value="06.b. Received PQQs"/>
          <xsd:enumeration value="06.c. PQQ Evaluation"/>
          <xsd:enumeration value="07. Tender"/>
          <xsd:enumeration value="07.a. Issued ITT"/>
          <xsd:enumeration value="07.b. Received ITTs"/>
          <xsd:enumeration value="07.c. ITT Evaluation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778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07.a. Issued ITT</Document_x0020_Type>
    <TaxCatchAll xmlns="ff086124-028d-4eda-a1aa-84262d36dca8">
      <Value>1</Value>
    </TaxCatchAll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766ab3ab-0ec0-4196-961a-eab7c1e33d46" value=""/>
  <element uid="423c4663-cba9-47bc-a06e-8ffc60ba16fb" value=""/>
</sisl>
</file>

<file path=customXml/itemProps1.xml><?xml version="1.0" encoding="utf-8"?>
<ds:datastoreItem xmlns:ds="http://schemas.openxmlformats.org/officeDocument/2006/customXml" ds:itemID="{9DBBC049-7BE7-4F7F-971A-737876C40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CDE05-4B95-45F4-9256-3E9E74F60D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DD91C5-C7B1-4391-A1B0-8CFC7BF81D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1E0083-2113-4DD1-AA2A-F64F5550489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4fa79ff3-b0ac-411e-aaa9-a3317f36cd65"/>
    <ds:schemaRef ds:uri="ff086124-028d-4eda-a1aa-84262d36dca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99EA706-80D2-4F22-A4D7-0EB469F9A8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03. IRM19 7393 Annex C to Defform 47</vt:lpstr>
    </vt:vector>
  </TitlesOfParts>
  <Company>Babcock Corporate Services Ltd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IRM19 7393 Annex C to Defform 47</dc:title>
  <dc:subject/>
  <dc:creator>Jonathan Bamford</dc:creator>
  <cp:keywords/>
  <dc:description/>
  <cp:lastModifiedBy>Sally-Anne Cox</cp:lastModifiedBy>
  <cp:revision>5</cp:revision>
  <dcterms:created xsi:type="dcterms:W3CDTF">2022-03-11T09:06:00Z</dcterms:created>
  <dcterms:modified xsi:type="dcterms:W3CDTF">2022-03-21T10:27:00Z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099a289d-d477-42d0-bcdb-b87f192a4b85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uid="766ab3ab-0ec0-4196-961a-eab7c1e33d46" value="" /&gt;&lt;element uid="423c4663-cba9-47bc-a06e-8ffc60ba16fb" value="" /&gt;&lt;/sisl&gt;</vt:lpwstr>
  </property>
  <property fmtid="{D5CDD505-2E9C-101B-9397-08002B2CF9AE}" pid="5" name="bjDocumentSecurityLabel">
    <vt:lpwstr> OFFICIAL </vt:lpwstr>
  </property>
  <property fmtid="{D5CDD505-2E9C-101B-9397-08002B2CF9AE}" pid="6" name="Babcock_Classification">
    <vt:lpwstr>OFFICIAL</vt:lpwstr>
  </property>
  <property fmtid="{D5CDD505-2E9C-101B-9397-08002B2CF9AE}" pid="7" name="bjSaver">
    <vt:lpwstr>MU4ed1Y6dntBiuZGXuconQfFWR8Kd3Z2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4179700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